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209" w:rsidRPr="00A71D36" w:rsidRDefault="00354209" w:rsidP="00354209">
      <w:pP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A71D36">
        <w:rPr>
          <w:rFonts w:asciiTheme="minorHAnsi" w:hAnsiTheme="minorHAnsi" w:cstheme="minorHAnsi"/>
          <w:b/>
          <w:sz w:val="24"/>
          <w:szCs w:val="24"/>
        </w:rPr>
        <w:t>Postup při hodnocení komplexní přípravy na výuku ke SZZ:</w:t>
      </w:r>
    </w:p>
    <w:p w:rsidR="00354209" w:rsidRPr="00A71D36" w:rsidRDefault="00354209" w:rsidP="0035420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D36">
        <w:rPr>
          <w:rFonts w:asciiTheme="minorHAnsi" w:hAnsiTheme="minorHAnsi" w:cstheme="minorHAnsi"/>
          <w:sz w:val="24"/>
          <w:szCs w:val="24"/>
        </w:rPr>
        <w:t>Student ve stanoveném termínu odevzdá 2 výtisky strukturované přípravy s podepsaným prohlášením o samostatném vypracování práce na sekretariát KPP a vloženým kontaktním emailem. Struktura přípravy je se studenty konzultována v rámci předmětu UPP-B.</w:t>
      </w:r>
    </w:p>
    <w:p w:rsidR="00354209" w:rsidRPr="00A71D36" w:rsidRDefault="00354209" w:rsidP="0035420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D36">
        <w:rPr>
          <w:rFonts w:asciiTheme="minorHAnsi" w:hAnsiTheme="minorHAnsi" w:cstheme="minorHAnsi"/>
          <w:sz w:val="24"/>
          <w:szCs w:val="24"/>
        </w:rPr>
        <w:t>Jeden výtisk zůstává na sekreta</w:t>
      </w:r>
      <w:r w:rsidR="00274F66">
        <w:rPr>
          <w:rFonts w:asciiTheme="minorHAnsi" w:hAnsiTheme="minorHAnsi" w:cstheme="minorHAnsi"/>
          <w:sz w:val="24"/>
          <w:szCs w:val="24"/>
        </w:rPr>
        <w:t>riátu, druhý dostává hodnotitel</w:t>
      </w:r>
    </w:p>
    <w:p w:rsidR="00354209" w:rsidRPr="00A71D36" w:rsidRDefault="00354209" w:rsidP="0035420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D36">
        <w:rPr>
          <w:rFonts w:asciiTheme="minorHAnsi" w:hAnsiTheme="minorHAnsi" w:cstheme="minorHAnsi"/>
          <w:sz w:val="24"/>
          <w:szCs w:val="24"/>
        </w:rPr>
        <w:t>Hodnotitel posuzuje přípravu s oporou o interní hodnotící šablonu pomocí třístupňové škály (A – B – C) – viz níže</w:t>
      </w:r>
    </w:p>
    <w:p w:rsidR="00354209" w:rsidRPr="00A71D36" w:rsidRDefault="00354209" w:rsidP="00354209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71D36">
        <w:rPr>
          <w:rFonts w:asciiTheme="minorHAnsi" w:hAnsiTheme="minorHAnsi" w:cstheme="minorHAnsi"/>
          <w:sz w:val="24"/>
          <w:szCs w:val="24"/>
        </w:rPr>
        <w:t>Hodnocení se studentům předem nezasílá, šablona s hodnocením se využívá v rámci komisní SZZ. Průběh SZZ: klasický = 3členná komise, 1 student.</w:t>
      </w:r>
    </w:p>
    <w:p w:rsidR="00354209" w:rsidRPr="00A71D36" w:rsidRDefault="00354209" w:rsidP="00354209">
      <w:pPr>
        <w:pStyle w:val="Odstavecseseznamem"/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  <w:lang w:eastAsia="en-US"/>
        </w:rPr>
      </w:pP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A71D36">
        <w:rPr>
          <w:rFonts w:asciiTheme="minorHAnsi" w:hAnsiTheme="minorHAnsi" w:cstheme="minorHAnsi"/>
          <w:b/>
          <w:sz w:val="24"/>
          <w:szCs w:val="24"/>
          <w:lang w:eastAsia="en-US"/>
        </w:rPr>
        <w:t>Šablona pro hodnocení studentského projektu ke SZZ:</w:t>
      </w: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jc w:val="center"/>
        <w:rPr>
          <w:rFonts w:asciiTheme="minorHAnsi" w:hAnsiTheme="minorHAnsi" w:cstheme="minorHAnsi"/>
          <w:b/>
          <w:sz w:val="24"/>
          <w:szCs w:val="24"/>
          <w:lang w:eastAsia="en-US"/>
        </w:rPr>
      </w:pPr>
    </w:p>
    <w:p w:rsidR="00354209" w:rsidRPr="00A71D36" w:rsidRDefault="00354209" w:rsidP="00354209">
      <w:pPr>
        <w:jc w:val="both"/>
        <w:rPr>
          <w:rFonts w:asciiTheme="minorHAnsi" w:hAnsiTheme="minorHAnsi" w:cstheme="minorHAnsi"/>
          <w:sz w:val="24"/>
          <w:szCs w:val="24"/>
        </w:rPr>
      </w:pPr>
      <w:r w:rsidRPr="00A71D36">
        <w:rPr>
          <w:rFonts w:asciiTheme="minorHAnsi" w:hAnsiTheme="minorHAnsi" w:cstheme="minorHAnsi"/>
          <w:sz w:val="24"/>
          <w:szCs w:val="24"/>
        </w:rPr>
        <w:t>Jméno a příjmení studenta:</w:t>
      </w:r>
    </w:p>
    <w:p w:rsidR="00354209" w:rsidRPr="00A71D36" w:rsidRDefault="00354209" w:rsidP="0035420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71D36">
        <w:rPr>
          <w:rFonts w:asciiTheme="minorHAnsi" w:hAnsiTheme="minorHAnsi" w:cstheme="minorHAnsi"/>
          <w:sz w:val="24"/>
          <w:szCs w:val="24"/>
        </w:rPr>
        <w:t>Hodnotitel:</w:t>
      </w: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A71D36">
        <w:rPr>
          <w:rFonts w:asciiTheme="minorHAnsi" w:hAnsiTheme="minorHAnsi" w:cstheme="minorHAnsi"/>
          <w:b/>
          <w:sz w:val="24"/>
          <w:szCs w:val="24"/>
          <w:lang w:eastAsia="en-US"/>
        </w:rPr>
        <w:t xml:space="preserve">Hodnoťte škálou: </w:t>
      </w: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  <w:r w:rsidRPr="00A71D36">
        <w:rPr>
          <w:rFonts w:asciiTheme="minorHAnsi" w:hAnsiTheme="minorHAnsi" w:cstheme="minorHAnsi"/>
          <w:sz w:val="24"/>
          <w:szCs w:val="24"/>
          <w:lang w:eastAsia="en-US"/>
        </w:rPr>
        <w:t>A (</w:t>
      </w:r>
      <w:r w:rsidR="000B6FE0">
        <w:rPr>
          <w:rFonts w:asciiTheme="minorHAnsi" w:hAnsiTheme="minorHAnsi" w:cstheme="minorHAnsi"/>
          <w:sz w:val="24"/>
          <w:szCs w:val="24"/>
          <w:lang w:eastAsia="en-US"/>
        </w:rPr>
        <w:t xml:space="preserve">splnil/a </w:t>
      </w:r>
      <w:r w:rsidRPr="00A71D36">
        <w:rPr>
          <w:rFonts w:asciiTheme="minorHAnsi" w:hAnsiTheme="minorHAnsi" w:cstheme="minorHAnsi"/>
          <w:sz w:val="24"/>
          <w:szCs w:val="24"/>
          <w:lang w:eastAsia="en-US"/>
        </w:rPr>
        <w:t>bez připomínek) – B (splnil/a</w:t>
      </w:r>
      <w:r w:rsidR="000B6FE0">
        <w:rPr>
          <w:rFonts w:asciiTheme="minorHAnsi" w:hAnsiTheme="minorHAnsi" w:cstheme="minorHAnsi"/>
          <w:sz w:val="24"/>
          <w:szCs w:val="24"/>
          <w:lang w:eastAsia="en-US"/>
        </w:rPr>
        <w:t xml:space="preserve"> s připomínkami</w:t>
      </w:r>
      <w:r w:rsidRPr="00A71D36">
        <w:rPr>
          <w:rFonts w:asciiTheme="minorHAnsi" w:hAnsiTheme="minorHAnsi" w:cstheme="minorHAnsi"/>
          <w:sz w:val="24"/>
          <w:szCs w:val="24"/>
          <w:lang w:eastAsia="en-US"/>
        </w:rPr>
        <w:t>) – C (</w:t>
      </w:r>
      <w:r w:rsidR="000B6FE0">
        <w:rPr>
          <w:rFonts w:asciiTheme="minorHAnsi" w:hAnsiTheme="minorHAnsi" w:cstheme="minorHAnsi"/>
          <w:sz w:val="24"/>
          <w:szCs w:val="24"/>
          <w:lang w:eastAsia="en-US"/>
        </w:rPr>
        <w:t>značné výhrady</w:t>
      </w:r>
      <w:r w:rsidRPr="00A71D36">
        <w:rPr>
          <w:rFonts w:asciiTheme="minorHAnsi" w:hAnsiTheme="minorHAnsi" w:cstheme="minorHAnsi"/>
          <w:sz w:val="24"/>
          <w:szCs w:val="24"/>
          <w:lang w:eastAsia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1"/>
        <w:gridCol w:w="3292"/>
        <w:gridCol w:w="3310"/>
        <w:gridCol w:w="933"/>
      </w:tblGrid>
      <w:tr w:rsidR="00354209" w:rsidRPr="00A71D36" w:rsidTr="001D6511">
        <w:tc>
          <w:tcPr>
            <w:tcW w:w="1483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71D3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Kritérium</w:t>
            </w:r>
          </w:p>
        </w:tc>
        <w:tc>
          <w:tcPr>
            <w:tcW w:w="3310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71D3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Indikátory</w:t>
            </w:r>
          </w:p>
        </w:tc>
        <w:tc>
          <w:tcPr>
            <w:tcW w:w="3336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71D3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Poznámka</w:t>
            </w:r>
          </w:p>
        </w:tc>
        <w:tc>
          <w:tcPr>
            <w:tcW w:w="933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A71D36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Hodnoc.  </w:t>
            </w:r>
          </w:p>
        </w:tc>
      </w:tr>
      <w:tr w:rsidR="00354209" w:rsidRPr="00A71D36" w:rsidTr="001D6511">
        <w:tc>
          <w:tcPr>
            <w:tcW w:w="1483" w:type="dxa"/>
            <w:vMerge w:val="restart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>Výběr učiva</w:t>
            </w:r>
          </w:p>
        </w:tc>
        <w:tc>
          <w:tcPr>
            <w:tcW w:w="3310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>Učivo vymezuje v souladu s</w:t>
            </w:r>
            <w:r w:rsidR="00274F66">
              <w:rPr>
                <w:rFonts w:asciiTheme="minorHAnsi" w:hAnsiTheme="minorHAnsi" w:cstheme="minorHAnsi"/>
                <w:lang w:eastAsia="en-US"/>
              </w:rPr>
              <w:t> </w:t>
            </w:r>
            <w:r w:rsidRPr="00A71D36">
              <w:rPr>
                <w:rFonts w:asciiTheme="minorHAnsi" w:hAnsiTheme="minorHAnsi" w:cstheme="minorHAnsi"/>
                <w:lang w:eastAsia="en-US"/>
              </w:rPr>
              <w:t>RVP</w:t>
            </w:r>
            <w:r w:rsidR="00274F66">
              <w:rPr>
                <w:rFonts w:asciiTheme="minorHAnsi" w:hAnsiTheme="minorHAnsi" w:cstheme="minorHAnsi"/>
                <w:lang w:eastAsia="en-US"/>
              </w:rPr>
              <w:t>/ŠVP</w:t>
            </w:r>
            <w:r w:rsidRPr="00A71D36">
              <w:rPr>
                <w:rFonts w:asciiTheme="minorHAnsi" w:hAnsiTheme="minorHAnsi" w:cstheme="minorHAnsi"/>
                <w:lang w:eastAsia="en-US"/>
              </w:rPr>
              <w:t>.</w:t>
            </w:r>
          </w:p>
        </w:tc>
        <w:tc>
          <w:tcPr>
            <w:tcW w:w="3336" w:type="dxa"/>
            <w:vMerge w:val="restart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 w:val="restart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A71D36" w:rsidTr="001D6511">
        <w:tc>
          <w:tcPr>
            <w:tcW w:w="148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354209" w:rsidRPr="00A71D36" w:rsidRDefault="00354209" w:rsidP="001D6511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A71D36">
              <w:rPr>
                <w:rFonts w:asciiTheme="minorHAnsi" w:hAnsiTheme="minorHAnsi" w:cstheme="minorHAnsi"/>
                <w:sz w:val="22"/>
              </w:rPr>
              <w:t>Učivo vhodně mezipředmětově propojuje. (fakultativní kritérium hodnocení)</w:t>
            </w:r>
          </w:p>
        </w:tc>
        <w:tc>
          <w:tcPr>
            <w:tcW w:w="3336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A71D36" w:rsidTr="001D6511">
        <w:tc>
          <w:tcPr>
            <w:tcW w:w="148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354209" w:rsidRPr="00A71D36" w:rsidRDefault="00354209" w:rsidP="001D6511">
            <w:pPr>
              <w:spacing w:after="0" w:line="240" w:lineRule="auto"/>
              <w:rPr>
                <w:rFonts w:asciiTheme="minorHAnsi" w:hAnsiTheme="minorHAnsi" w:cstheme="minorHAnsi"/>
                <w:sz w:val="22"/>
              </w:rPr>
            </w:pPr>
            <w:r w:rsidRPr="00A71D36">
              <w:rPr>
                <w:rFonts w:asciiTheme="minorHAnsi" w:hAnsiTheme="minorHAnsi" w:cstheme="minorHAnsi"/>
                <w:sz w:val="22"/>
              </w:rPr>
              <w:t>Nalézá tematickou souvislost s některým z průřezových témat. (fakultativní kritérium hodnocení)</w:t>
            </w:r>
          </w:p>
        </w:tc>
        <w:tc>
          <w:tcPr>
            <w:tcW w:w="3336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A71D36" w:rsidTr="001D6511">
        <w:trPr>
          <w:trHeight w:val="444"/>
        </w:trPr>
        <w:tc>
          <w:tcPr>
            <w:tcW w:w="1483" w:type="dxa"/>
            <w:vMerge w:val="restart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>Vymezení cílů vyučovací hodiny</w:t>
            </w:r>
          </w:p>
        </w:tc>
        <w:tc>
          <w:tcPr>
            <w:tcW w:w="3310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24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>Cíle stanovuje v souladu s očekávanými výstupy</w:t>
            </w:r>
            <w:r w:rsidR="00274F66">
              <w:rPr>
                <w:rFonts w:asciiTheme="minorHAnsi" w:hAnsiTheme="minorHAnsi" w:cstheme="minorHAnsi"/>
                <w:lang w:eastAsia="en-US"/>
              </w:rPr>
              <w:t xml:space="preserve"> a klíčovými kompetencemi</w:t>
            </w:r>
          </w:p>
        </w:tc>
        <w:tc>
          <w:tcPr>
            <w:tcW w:w="3336" w:type="dxa"/>
            <w:vMerge w:val="restart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 w:val="restart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A71D36" w:rsidTr="001D6511">
        <w:trPr>
          <w:trHeight w:val="185"/>
        </w:trPr>
        <w:tc>
          <w:tcPr>
            <w:tcW w:w="148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354209" w:rsidRPr="00A71D36" w:rsidRDefault="00354209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sz w:val="22"/>
                <w:lang w:eastAsia="cs-CZ"/>
              </w:rPr>
              <w:t>Cíle správně formuluje.</w:t>
            </w:r>
          </w:p>
        </w:tc>
        <w:tc>
          <w:tcPr>
            <w:tcW w:w="3336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A71D36" w:rsidTr="001D6511">
        <w:trPr>
          <w:trHeight w:val="454"/>
        </w:trPr>
        <w:tc>
          <w:tcPr>
            <w:tcW w:w="148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354209" w:rsidRPr="00A71D36" w:rsidRDefault="00354209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sz w:val="22"/>
                <w:lang w:eastAsia="cs-CZ"/>
              </w:rPr>
              <w:t xml:space="preserve">Cíle stanovuje přiměřeně věku žáků a času jedné vyučovací hodiny. </w:t>
            </w:r>
          </w:p>
        </w:tc>
        <w:tc>
          <w:tcPr>
            <w:tcW w:w="3336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 w:val="restart"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lastRenderedPageBreak/>
              <w:t xml:space="preserve">Postup ve vyučovací hodině, </w:t>
            </w:r>
          </w:p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 xml:space="preserve">prostředí a organizace činnosti žáků, </w:t>
            </w:r>
          </w:p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>pomůcky a učební materiály</w:t>
            </w:r>
          </w:p>
        </w:tc>
        <w:tc>
          <w:tcPr>
            <w:tcW w:w="3310" w:type="dxa"/>
          </w:tcPr>
          <w:p w:rsidR="00E35541" w:rsidRPr="00A71D36" w:rsidRDefault="00E35541" w:rsidP="00E3554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Vyučovací hodinu</w:t>
            </w: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 strukturuje </w:t>
            </w:r>
            <w:r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promyšleně</w:t>
            </w: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, s přiměřenou časovou dotací</w:t>
            </w:r>
          </w:p>
        </w:tc>
        <w:tc>
          <w:tcPr>
            <w:tcW w:w="3336" w:type="dxa"/>
            <w:vMerge w:val="restart"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 w:val="restart"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E35541" w:rsidRPr="00A71D36" w:rsidRDefault="00E35541" w:rsidP="00274F66">
            <w:pPr>
              <w:shd w:val="clear" w:color="auto" w:fill="FFFFFF"/>
              <w:spacing w:after="100" w:afterAutospacing="1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Učební činnosti volí v souladu s</w:t>
            </w:r>
            <w:r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 </w:t>
            </w: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učivem</w:t>
            </w:r>
            <w:r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 a</w:t>
            </w: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 cíli</w:t>
            </w:r>
            <w:r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 stanovenými na úrovni očekávaných výstupů i klíčových kompetencí.</w:t>
            </w:r>
          </w:p>
        </w:tc>
        <w:tc>
          <w:tcPr>
            <w:tcW w:w="3336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E35541" w:rsidRPr="00A71D36" w:rsidRDefault="00E35541" w:rsidP="001D6511">
            <w:pPr>
              <w:shd w:val="clear" w:color="auto" w:fill="FFFFFF"/>
              <w:spacing w:after="100" w:afterAutospacing="1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Organizační formy výuky volí v souladu s edukačními cíli a metodami výuky.</w:t>
            </w:r>
          </w:p>
        </w:tc>
        <w:tc>
          <w:tcPr>
            <w:tcW w:w="3336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E35541" w:rsidRPr="00A71D36" w:rsidRDefault="00E35541" w:rsidP="001D6511">
            <w:pPr>
              <w:shd w:val="clear" w:color="auto" w:fill="FFFFFF"/>
              <w:spacing w:after="100" w:afterAutospacing="1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Volbou metod podporuje motivaci a aktivní zapojení žáků.</w:t>
            </w:r>
          </w:p>
        </w:tc>
        <w:tc>
          <w:tcPr>
            <w:tcW w:w="3336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E35541" w:rsidRPr="00A71D36" w:rsidRDefault="00E35541" w:rsidP="001D6511">
            <w:pPr>
              <w:shd w:val="clear" w:color="auto" w:fill="FFFFFF"/>
              <w:spacing w:after="100" w:afterAutospacing="1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K volbě metod a organizačních forem výuky přistupuje inovativně.</w:t>
            </w:r>
          </w:p>
        </w:tc>
        <w:tc>
          <w:tcPr>
            <w:tcW w:w="3336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E35541" w:rsidRPr="00A71D36" w:rsidRDefault="00E35541" w:rsidP="001D6511">
            <w:pPr>
              <w:shd w:val="clear" w:color="auto" w:fill="FFFFFF"/>
              <w:spacing w:after="100" w:afterAutospacing="1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Materiální didaktické prostředky používá v souladu s edukačními cíli a učivem. </w:t>
            </w:r>
          </w:p>
        </w:tc>
        <w:tc>
          <w:tcPr>
            <w:tcW w:w="3336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E35541" w:rsidRPr="00A71D36" w:rsidTr="001D6511">
        <w:tc>
          <w:tcPr>
            <w:tcW w:w="148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310" w:type="dxa"/>
          </w:tcPr>
          <w:p w:rsidR="00E35541" w:rsidRPr="00A71D36" w:rsidRDefault="00E35541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Zohledňuje individuální zvláštnosti žáků. (</w:t>
            </w:r>
            <w:r w:rsidRPr="00A71D36">
              <w:rPr>
                <w:rFonts w:asciiTheme="minorHAnsi" w:hAnsiTheme="minorHAnsi" w:cstheme="minorHAnsi"/>
                <w:sz w:val="22"/>
              </w:rPr>
              <w:t>fakultativní kritérium hodnocení)</w:t>
            </w: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 </w:t>
            </w:r>
          </w:p>
        </w:tc>
        <w:tc>
          <w:tcPr>
            <w:tcW w:w="3336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  <w:vMerge/>
          </w:tcPr>
          <w:p w:rsidR="00E35541" w:rsidRPr="00A71D36" w:rsidRDefault="00E35541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A71D36" w:rsidTr="001D6511">
        <w:tc>
          <w:tcPr>
            <w:tcW w:w="1483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A71D36">
              <w:rPr>
                <w:rFonts w:asciiTheme="minorHAnsi" w:hAnsiTheme="minorHAnsi" w:cstheme="minorHAnsi"/>
                <w:lang w:eastAsia="en-US"/>
              </w:rPr>
              <w:t xml:space="preserve">Poskytování zpětné vazby </w:t>
            </w:r>
          </w:p>
        </w:tc>
        <w:tc>
          <w:tcPr>
            <w:tcW w:w="3310" w:type="dxa"/>
          </w:tcPr>
          <w:p w:rsidR="00354209" w:rsidRPr="00A71D36" w:rsidRDefault="00354209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A71D36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Promýšlí vhodné prostředky, jak ověřit dosažení výukových cílů.</w:t>
            </w:r>
          </w:p>
        </w:tc>
        <w:tc>
          <w:tcPr>
            <w:tcW w:w="3336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</w:tcPr>
          <w:p w:rsidR="00354209" w:rsidRPr="00A71D36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904B14" w:rsidRPr="00F55DF2" w:rsidTr="001D6511">
        <w:tc>
          <w:tcPr>
            <w:tcW w:w="1483" w:type="dxa"/>
          </w:tcPr>
          <w:p w:rsidR="00904B14" w:rsidRPr="00F55DF2" w:rsidRDefault="00CA1456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F55DF2">
              <w:rPr>
                <w:rFonts w:asciiTheme="minorHAnsi" w:hAnsiTheme="minorHAnsi" w:cstheme="minorHAnsi"/>
                <w:lang w:eastAsia="en-US"/>
              </w:rPr>
              <w:t>Sebereflexe</w:t>
            </w:r>
          </w:p>
        </w:tc>
        <w:tc>
          <w:tcPr>
            <w:tcW w:w="3310" w:type="dxa"/>
          </w:tcPr>
          <w:p w:rsidR="00904B14" w:rsidRPr="00F55DF2" w:rsidRDefault="00904B14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F55DF2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 xml:space="preserve">Reflektuje stupeň rozvoje vlastních profesních kompetencí </w:t>
            </w:r>
            <w:r w:rsidR="00CA1456" w:rsidRPr="00F55DF2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získávaných v průběhu bakalářského studia.</w:t>
            </w:r>
          </w:p>
        </w:tc>
        <w:tc>
          <w:tcPr>
            <w:tcW w:w="3336" w:type="dxa"/>
          </w:tcPr>
          <w:p w:rsidR="00904B14" w:rsidRPr="00F55DF2" w:rsidRDefault="00904B14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</w:tcPr>
          <w:p w:rsidR="00904B14" w:rsidRPr="00F55DF2" w:rsidRDefault="00904B14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354209" w:rsidRPr="00F55DF2" w:rsidTr="001D6511">
        <w:tc>
          <w:tcPr>
            <w:tcW w:w="1483" w:type="dxa"/>
          </w:tcPr>
          <w:p w:rsidR="00354209" w:rsidRPr="00F55DF2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  <w:r w:rsidRPr="00F55DF2">
              <w:rPr>
                <w:rFonts w:asciiTheme="minorHAnsi" w:hAnsiTheme="minorHAnsi" w:cstheme="minorHAnsi"/>
                <w:lang w:eastAsia="en-US"/>
              </w:rPr>
              <w:t>Forma</w:t>
            </w:r>
          </w:p>
        </w:tc>
        <w:tc>
          <w:tcPr>
            <w:tcW w:w="3310" w:type="dxa"/>
          </w:tcPr>
          <w:p w:rsidR="00354209" w:rsidRPr="00F55DF2" w:rsidRDefault="00354209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  <w:r w:rsidRPr="00F55DF2"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  <w:t>Kvalitní vypracování po formální a jazykové stránce</w:t>
            </w:r>
          </w:p>
          <w:p w:rsidR="00CA1456" w:rsidRPr="00F55DF2" w:rsidRDefault="00CA1456" w:rsidP="001D6511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iCs/>
                <w:color w:val="343A40"/>
                <w:sz w:val="22"/>
                <w:lang w:eastAsia="cs-CZ"/>
              </w:rPr>
            </w:pPr>
          </w:p>
        </w:tc>
        <w:tc>
          <w:tcPr>
            <w:tcW w:w="3336" w:type="dxa"/>
          </w:tcPr>
          <w:p w:rsidR="00354209" w:rsidRPr="00F55DF2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33" w:type="dxa"/>
          </w:tcPr>
          <w:p w:rsidR="00354209" w:rsidRPr="00F55DF2" w:rsidRDefault="00354209" w:rsidP="001D6511">
            <w:pPr>
              <w:pStyle w:val="Odstavecseseznamem"/>
              <w:tabs>
                <w:tab w:val="right" w:pos="0"/>
              </w:tabs>
              <w:spacing w:after="0" w:line="360" w:lineRule="auto"/>
              <w:ind w:left="0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354209" w:rsidRPr="00F55DF2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lang w:eastAsia="en-US"/>
        </w:rPr>
      </w:pPr>
    </w:p>
    <w:p w:rsidR="00354209" w:rsidRPr="00F55DF2" w:rsidRDefault="00354209" w:rsidP="00354209">
      <w:pPr>
        <w:pStyle w:val="Odstavecseseznamem"/>
        <w:spacing w:after="160" w:line="259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  <w:r w:rsidRPr="00F55DF2">
        <w:rPr>
          <w:rFonts w:asciiTheme="minorHAnsi" w:hAnsiTheme="minorHAnsi" w:cstheme="minorHAnsi"/>
          <w:sz w:val="24"/>
          <w:szCs w:val="24"/>
          <w:lang w:eastAsia="en-US"/>
        </w:rPr>
        <w:t>Celkový komentář hodnotitele</w:t>
      </w:r>
      <w:r w:rsidR="00904B14" w:rsidRPr="00F55DF2">
        <w:rPr>
          <w:rFonts w:asciiTheme="minorHAnsi" w:hAnsiTheme="minorHAnsi" w:cstheme="minorHAnsi"/>
          <w:sz w:val="24"/>
          <w:szCs w:val="24"/>
          <w:lang w:eastAsia="en-US"/>
        </w:rPr>
        <w:t>, náměty pro ústní část zkoušky:</w:t>
      </w: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</w:p>
    <w:p w:rsidR="00354209" w:rsidRPr="00A71D36" w:rsidRDefault="00354209" w:rsidP="00354209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</w:p>
    <w:p w:rsidR="00904B14" w:rsidRDefault="00904B14" w:rsidP="00274F66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</w:p>
    <w:p w:rsidR="00CA1456" w:rsidRDefault="00CA1456" w:rsidP="00274F66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</w:p>
    <w:p w:rsidR="00CA1456" w:rsidRDefault="00CA1456" w:rsidP="00274F66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  <w:sz w:val="24"/>
          <w:szCs w:val="24"/>
          <w:lang w:eastAsia="en-US"/>
        </w:rPr>
      </w:pPr>
    </w:p>
    <w:p w:rsidR="00B86A39" w:rsidRPr="00A71D36" w:rsidRDefault="00354209" w:rsidP="00274F66">
      <w:pPr>
        <w:pStyle w:val="Odstavecseseznamem"/>
        <w:tabs>
          <w:tab w:val="right" w:pos="0"/>
        </w:tabs>
        <w:spacing w:after="0" w:line="360" w:lineRule="auto"/>
        <w:ind w:left="0"/>
        <w:rPr>
          <w:rFonts w:asciiTheme="minorHAnsi" w:hAnsiTheme="minorHAnsi" w:cstheme="minorHAnsi"/>
        </w:rPr>
      </w:pPr>
      <w:r w:rsidRPr="00A71D36">
        <w:rPr>
          <w:rFonts w:asciiTheme="minorHAnsi" w:hAnsiTheme="minorHAnsi" w:cstheme="minorHAnsi"/>
          <w:sz w:val="24"/>
          <w:szCs w:val="24"/>
          <w:lang w:eastAsia="en-US"/>
        </w:rPr>
        <w:t>Datum a podpis hodnotitele:</w:t>
      </w:r>
    </w:p>
    <w:sectPr w:rsidR="00B86A39" w:rsidRPr="00A71D36" w:rsidSect="00C55C0D">
      <w:headerReference w:type="default" r:id="rId7"/>
      <w:footerReference w:type="even" r:id="rId8"/>
      <w:footerReference w:type="default" r:id="rId9"/>
      <w:pgSz w:w="11906" w:h="16838"/>
      <w:pgMar w:top="2552" w:right="1440" w:bottom="1985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21F" w:rsidRDefault="000A521F" w:rsidP="009E7956">
      <w:pPr>
        <w:spacing w:after="0" w:line="240" w:lineRule="auto"/>
      </w:pPr>
      <w:r>
        <w:separator/>
      </w:r>
    </w:p>
  </w:endnote>
  <w:endnote w:type="continuationSeparator" w:id="0">
    <w:p w:rsidR="000A521F" w:rsidRDefault="000A521F" w:rsidP="009E7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1672" w:rsidRDefault="00D513AE" w:rsidP="00047A56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156F3">
      <w:rPr>
        <w:rStyle w:val="slostrnky"/>
      </w:rPr>
      <w:instrText xml:space="preserve"> PAGE </w:instrText>
    </w:r>
    <w:r>
      <w:rPr>
        <w:rStyle w:val="slostrnky"/>
      </w:rPr>
      <w:fldChar w:fldCharType="end"/>
    </w:r>
  </w:p>
  <w:p w:rsidR="00111672" w:rsidRDefault="000A521F" w:rsidP="0011167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26" w:rsidRPr="00B878E3" w:rsidRDefault="00D513AE" w:rsidP="00E35826">
    <w:pPr>
      <w:pStyle w:val="Zpat"/>
      <w:framePr w:wrap="none" w:vAnchor="text" w:hAnchor="margin" w:xAlign="right" w:y="1"/>
      <w:rPr>
        <w:rStyle w:val="slostrnky"/>
        <w:rFonts w:ascii="Arial" w:hAnsi="Arial" w:cs="Arial"/>
        <w:color w:val="000000"/>
        <w:sz w:val="18"/>
        <w:szCs w:val="18"/>
      </w:rPr>
    </w:pPr>
    <w:r w:rsidRPr="00B878E3">
      <w:rPr>
        <w:rStyle w:val="slostrnky"/>
        <w:rFonts w:ascii="Arial" w:hAnsi="Arial" w:cs="Arial"/>
        <w:color w:val="000000"/>
        <w:sz w:val="18"/>
        <w:szCs w:val="18"/>
      </w:rPr>
      <w:fldChar w:fldCharType="begin"/>
    </w:r>
    <w:r w:rsidR="008156F3" w:rsidRPr="00B878E3">
      <w:rPr>
        <w:rStyle w:val="slostrnky"/>
        <w:rFonts w:ascii="Arial" w:hAnsi="Arial" w:cs="Arial"/>
        <w:color w:val="000000"/>
        <w:sz w:val="18"/>
        <w:szCs w:val="18"/>
      </w:rPr>
      <w:instrText xml:space="preserve"> PAGE </w:instrText>
    </w:r>
    <w:r w:rsidRPr="00B878E3">
      <w:rPr>
        <w:rStyle w:val="slostrnky"/>
        <w:rFonts w:ascii="Arial" w:hAnsi="Arial" w:cs="Arial"/>
        <w:color w:val="000000"/>
        <w:sz w:val="18"/>
        <w:szCs w:val="18"/>
      </w:rPr>
      <w:fldChar w:fldCharType="separate"/>
    </w:r>
    <w:r w:rsidR="004239BF">
      <w:rPr>
        <w:rStyle w:val="slostrnky"/>
        <w:rFonts w:ascii="Arial" w:hAnsi="Arial" w:cs="Arial"/>
        <w:noProof/>
        <w:color w:val="000000"/>
        <w:sz w:val="18"/>
        <w:szCs w:val="18"/>
      </w:rPr>
      <w:t>2</w:t>
    </w:r>
    <w:r w:rsidRPr="00B878E3">
      <w:rPr>
        <w:rStyle w:val="slostrnky"/>
        <w:rFonts w:ascii="Arial" w:hAnsi="Arial" w:cs="Arial"/>
        <w:color w:val="000000"/>
        <w:sz w:val="18"/>
        <w:szCs w:val="18"/>
      </w:rPr>
      <w:fldChar w:fldCharType="end"/>
    </w:r>
    <w:r w:rsidR="008156F3" w:rsidRPr="00B878E3">
      <w:rPr>
        <w:rStyle w:val="slostrnky"/>
        <w:rFonts w:ascii="Arial" w:hAnsi="Arial" w:cs="Arial"/>
        <w:color w:val="000000"/>
        <w:sz w:val="18"/>
        <w:szCs w:val="18"/>
      </w:rPr>
      <w:t xml:space="preserve"> / </w:t>
    </w:r>
    <w:r w:rsidR="000A521F">
      <w:fldChar w:fldCharType="begin"/>
    </w:r>
    <w:r w:rsidR="000A521F">
      <w:instrText>NUMPAGES  \* Arabic  \* MERGEFORMAT</w:instrText>
    </w:r>
    <w:r w:rsidR="000A521F">
      <w:fldChar w:fldCharType="separate"/>
    </w:r>
    <w:r w:rsidR="004239BF" w:rsidRPr="004239BF">
      <w:rPr>
        <w:rFonts w:ascii="Arial" w:hAnsi="Arial" w:cs="Arial"/>
        <w:noProof/>
        <w:color w:val="000000"/>
        <w:sz w:val="18"/>
        <w:szCs w:val="18"/>
      </w:rPr>
      <w:t>2</w:t>
    </w:r>
    <w:r w:rsidR="000A521F">
      <w:rPr>
        <w:rFonts w:ascii="Arial" w:hAnsi="Arial" w:cs="Arial"/>
        <w:noProof/>
        <w:color w:val="000000"/>
        <w:sz w:val="18"/>
        <w:szCs w:val="18"/>
      </w:rPr>
      <w:fldChar w:fldCharType="end"/>
    </w:r>
  </w:p>
  <w:p w:rsidR="00E35826" w:rsidRPr="00481BF9" w:rsidRDefault="008156F3" w:rsidP="002171AC">
    <w:pPr>
      <w:pStyle w:val="Zpat"/>
      <w:tabs>
        <w:tab w:val="left" w:pos="3544"/>
      </w:tabs>
      <w:ind w:right="360"/>
      <w:rPr>
        <w:rFonts w:asciiTheme="minorHAnsi" w:hAnsiTheme="minorHAnsi" w:cstheme="minorHAnsi"/>
        <w:color w:val="0076D5"/>
        <w:sz w:val="18"/>
        <w:szCs w:val="18"/>
      </w:rPr>
    </w:pPr>
    <w:r w:rsidRPr="00481BF9">
      <w:rPr>
        <w:rFonts w:asciiTheme="minorHAnsi" w:hAnsiTheme="minorHAnsi" w:cstheme="minorHAnsi"/>
        <w:color w:val="0076D5"/>
        <w:sz w:val="18"/>
        <w:szCs w:val="18"/>
      </w:rPr>
      <w:t xml:space="preserve">Katedra pedagogiky a psychologie  </w:t>
    </w:r>
    <w:r w:rsidRPr="00481BF9">
      <w:rPr>
        <w:rFonts w:asciiTheme="minorHAnsi" w:hAnsiTheme="minorHAnsi" w:cstheme="minorHAnsi"/>
        <w:color w:val="0076D5"/>
        <w:sz w:val="18"/>
        <w:szCs w:val="18"/>
      </w:rPr>
      <w:br/>
      <w:t xml:space="preserve">Technická univerzita v Liberci | Fakulta přírodovědně-humanitní a pedagogická </w:t>
    </w:r>
  </w:p>
  <w:p w:rsidR="008359C7" w:rsidRPr="00481BF9" w:rsidRDefault="008156F3" w:rsidP="00E35826">
    <w:pPr>
      <w:pStyle w:val="Zpat"/>
      <w:rPr>
        <w:rFonts w:asciiTheme="minorHAnsi" w:hAnsiTheme="minorHAnsi" w:cstheme="minorHAnsi"/>
        <w:color w:val="0076D5"/>
        <w:sz w:val="18"/>
        <w:szCs w:val="18"/>
      </w:rPr>
    </w:pPr>
    <w:r w:rsidRPr="00481BF9">
      <w:rPr>
        <w:rFonts w:asciiTheme="minorHAnsi" w:hAnsiTheme="minorHAnsi" w:cstheme="minorHAnsi"/>
        <w:color w:val="0076D5"/>
        <w:sz w:val="18"/>
        <w:szCs w:val="18"/>
      </w:rPr>
      <w:t xml:space="preserve">Studentská 1402/2, </w:t>
    </w:r>
    <w:r w:rsidR="00481BF9" w:rsidRPr="00481BF9">
      <w:rPr>
        <w:rFonts w:asciiTheme="minorHAnsi" w:hAnsiTheme="minorHAnsi" w:cstheme="minorHAnsi"/>
        <w:color w:val="0076D5"/>
        <w:sz w:val="18"/>
        <w:szCs w:val="18"/>
      </w:rPr>
      <w:t>461 17 Liberec</w:t>
    </w:r>
    <w:r w:rsidRPr="00481BF9">
      <w:rPr>
        <w:rFonts w:asciiTheme="minorHAnsi" w:hAnsiTheme="minorHAnsi" w:cstheme="minorHAnsi"/>
        <w:color w:val="0076D5"/>
        <w:sz w:val="18"/>
        <w:szCs w:val="18"/>
      </w:rPr>
      <w:t xml:space="preserve"> 1 | www.fp.tul.cz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21F" w:rsidRDefault="000A521F" w:rsidP="009E7956">
      <w:pPr>
        <w:spacing w:after="0" w:line="240" w:lineRule="auto"/>
      </w:pPr>
      <w:r>
        <w:separator/>
      </w:r>
    </w:p>
  </w:footnote>
  <w:footnote w:type="continuationSeparator" w:id="0">
    <w:p w:rsidR="000A521F" w:rsidRDefault="000A521F" w:rsidP="009E7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69D" w:rsidRDefault="006E0C5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450215</wp:posOffset>
          </wp:positionH>
          <wp:positionV relativeFrom="page">
            <wp:posOffset>450215</wp:posOffset>
          </wp:positionV>
          <wp:extent cx="6602095" cy="86042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2095" cy="860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D6545"/>
    <w:multiLevelType w:val="hybridMultilevel"/>
    <w:tmpl w:val="C7689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209"/>
    <w:rsid w:val="000A521F"/>
    <w:rsid w:val="000B6FE0"/>
    <w:rsid w:val="00274F66"/>
    <w:rsid w:val="00354209"/>
    <w:rsid w:val="004239BF"/>
    <w:rsid w:val="00426FA2"/>
    <w:rsid w:val="00481BF9"/>
    <w:rsid w:val="00647277"/>
    <w:rsid w:val="006E0C51"/>
    <w:rsid w:val="007610D6"/>
    <w:rsid w:val="00792293"/>
    <w:rsid w:val="008156F3"/>
    <w:rsid w:val="00867327"/>
    <w:rsid w:val="00904B14"/>
    <w:rsid w:val="009E7956"/>
    <w:rsid w:val="00A71D36"/>
    <w:rsid w:val="00B86A39"/>
    <w:rsid w:val="00C14B19"/>
    <w:rsid w:val="00C556E8"/>
    <w:rsid w:val="00CA1456"/>
    <w:rsid w:val="00D513AE"/>
    <w:rsid w:val="00E30F1F"/>
    <w:rsid w:val="00E35541"/>
    <w:rsid w:val="00F5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AFBCB9-CA6B-4C5B-925E-E76D93C1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4209"/>
    <w:pPr>
      <w:spacing w:after="240" w:line="360" w:lineRule="auto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4209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4209"/>
    <w:rPr>
      <w:rFonts w:ascii="Calibri" w:eastAsia="Calibri" w:hAnsi="Calibri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54209"/>
    <w:pPr>
      <w:tabs>
        <w:tab w:val="center" w:pos="4513"/>
        <w:tab w:val="right" w:pos="9026"/>
      </w:tabs>
      <w:spacing w:after="0" w:line="240" w:lineRule="auto"/>
    </w:pPr>
    <w:rPr>
      <w:rFonts w:ascii="Calibri" w:hAnsi="Calibri"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354209"/>
    <w:rPr>
      <w:rFonts w:ascii="Calibri" w:eastAsia="Calibri" w:hAnsi="Calibri" w:cs="Times New Roman"/>
      <w:sz w:val="24"/>
      <w:szCs w:val="24"/>
    </w:rPr>
  </w:style>
  <w:style w:type="character" w:styleId="slostrnky">
    <w:name w:val="page number"/>
    <w:basedOn w:val="Standardnpsmoodstavce"/>
    <w:uiPriority w:val="99"/>
    <w:semiHidden/>
    <w:unhideWhenUsed/>
    <w:rsid w:val="00354209"/>
  </w:style>
  <w:style w:type="paragraph" w:styleId="Odstavecseseznamem">
    <w:name w:val="List Paragraph"/>
    <w:basedOn w:val="Normln"/>
    <w:uiPriority w:val="34"/>
    <w:qFormat/>
    <w:rsid w:val="00354209"/>
    <w:pPr>
      <w:spacing w:after="200" w:line="276" w:lineRule="auto"/>
      <w:ind w:left="720"/>
      <w:contextualSpacing/>
    </w:pPr>
    <w:rPr>
      <w:rFonts w:ascii="Calibri" w:hAnsi="Calibri" w:cs="Calibri"/>
      <w:sz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Aneta Škodová</cp:lastModifiedBy>
  <cp:revision>2</cp:revision>
  <cp:lastPrinted>2023-02-20T17:05:00Z</cp:lastPrinted>
  <dcterms:created xsi:type="dcterms:W3CDTF">2024-02-15T08:06:00Z</dcterms:created>
  <dcterms:modified xsi:type="dcterms:W3CDTF">2024-02-15T08:06:00Z</dcterms:modified>
</cp:coreProperties>
</file>